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ИВДИВО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17.03.2026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67i29h8fy5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  <w:br w:type="textWrapping"/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Лескина Н. </w:t>
        <w:br w:type="textWrapping"/>
        <w:t xml:space="preserve">2.  Скоробогатов С.</w:t>
        <w:br w:type="textWrapping"/>
        <w:t xml:space="preserve">3.  Богданова Ю.</w:t>
        <w:br w:type="textWrapping"/>
        <w:t xml:space="preserve">4.  Соколова Л.</w:t>
        <w:br w:type="textWrapping"/>
        <w:t xml:space="preserve">5. Сидоренко  С.</w:t>
        <w:br w:type="textWrapping"/>
        <w:t xml:space="preserve">6. Степаненко И.</w:t>
        <w:br w:type="textWrapping"/>
        <w:t xml:space="preserve">7. Тимошенко А.</w:t>
        <w:br w:type="textWrapping"/>
        <w:t xml:space="preserve">8.  Огородняя Л.</w:t>
        <w:br w:type="textWrapping"/>
        <w:t xml:space="preserve">9. Шинкаренко 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Вхождение в Парадигмальный Совет ИВО.</w:t>
        <w:br w:type="textWrapping"/>
        <w:t xml:space="preserve">Развёртка психодинамического тренинга для показа, как действует волевая установка каждого из нас.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j4mjsxjcse2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Возжигание.</w:t>
        <w:br w:type="textWrapping"/>
        <w:t xml:space="preserve">- Синтез новой Иерархии </w:t>
        <w:br w:type="textWrapping"/>
        <w:t xml:space="preserve">-Синтез с ИВАС Илий Оливия, ИВАС Иосиф.</w:t>
        <w:br w:type="textWrapping"/>
        <w:t xml:space="preserve">- Переходим в Здание Подразделения в ИВДИВО-полисе ИВО 56ИВДИВО-космоса Суперизвечный ИВДИВО-космос Человек-Ипостасина 431 этаж в зал ИВАС Иосифа.</w:t>
        <w:br w:type="textWrapping"/>
        <w:t xml:space="preserve">Публикация 3 темы данного Совета.</w:t>
        <w:br w:type="textWrapping"/>
        <w:t xml:space="preserve">1. Синтез Воли ИВО  и действие Части Хум. Стяжание Хум у ИВАС Иосифа в специфике 63 горизонта.</w:t>
        <w:br w:type="textWrapping"/>
        <w:t xml:space="preserve">2. 16-ца личной подготовки.</w:t>
        <w:br w:type="textWrapping"/>
        <w:t xml:space="preserve">3. Перспектива Подразделения ИВДИВО Днепр.</w:t>
        <w:br w:type="textWrapping"/>
        <w:t xml:space="preserve">-Рассмотрение Части Хум. Стяжание Хум у ИВАС Иосифа в специфике 63 горизонта.</w:t>
        <w:br w:type="textWrapping"/>
        <w:t xml:space="preserve">-Рассмотрение темы Перспективы Подразделения ИВДИВО.  В ИВДИВО на перспективу необходимо 1 344 ДП: 448 реальностных, 448 архетипических, 448 ИВДИВО космосмических. Важно в Подразделении фиксировать 3 вида материи. Важно научиться ДП гореть реальностно, архетипически и космически.</w:t>
        <w:br w:type="textWrapping"/>
        <w:t xml:space="preserve">-Рассмотрение 16-цы личной подготовки.</w:t>
        <w:br w:type="textWrapping"/>
        <w:t xml:space="preserve">4.Станца: Стратегия Самоосуществления Вольницей личной подготовкой в ИВДИВО.</w:t>
        <w:br w:type="textWrapping"/>
        <w:t xml:space="preserve">5. Стяжание Плана Синтеза. </w:t>
        <w:br w:type="textWrapping"/>
        <w:t xml:space="preserve">Задачи:</w:t>
        <w:br w:type="textWrapping"/>
        <w:t xml:space="preserve">-Разработка рекомендованных Главой ИВДИВО программ</w:t>
        <w:br w:type="textWrapping"/>
        <w:t xml:space="preserve">- Подготовка материалов для тематических сборников по разработкам ДП Подразделения  </w:t>
        <w:br w:type="textWrapping"/>
        <w:t xml:space="preserve">- Проработка Парадигмы Внутренней Философии с представлением тем и докладов на Советах.</w:t>
        <w:br w:type="textWrapping"/>
        <w:t xml:space="preserve">-Тезисы на тему: Рост Субъектной Реализации Парадигмальными Процессами Восприятия.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Составление Тезауруса Организации.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Анна Тимошенко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